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合肥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八中教育集团肥西中学2023年高一、高二年级春季研学旅行招投标评分表</w:t>
      </w:r>
    </w:p>
    <w:tbl>
      <w:tblPr>
        <w:tblStyle w:val="3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126"/>
        <w:gridCol w:w="2552"/>
        <w:gridCol w:w="2551"/>
        <w:gridCol w:w="28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序号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竞标单位名称</w:t>
            </w:r>
          </w:p>
        </w:tc>
        <w:tc>
          <w:tcPr>
            <w:tcW w:w="10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赋分内容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投标价格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（满分10分）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企业资质业绩信誉（满分20分）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课程设计及创意（满分50分）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服务保障及应急预案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（满分20分）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1.价格分计算：投标人依据线路、景点、中晚餐费用等设计，报价合理、价格明细准确规范，满分得（10分） 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2.企业资质业绩信誉：有200万元以上注册资金并且每提供一个业绩案例得5分，总分不得超过20分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课程设计及创意：优45-50分，课程设计规范，有创意，契合活动主题，符合学生实际，具有可操作性；良35-44分，有一定创意，设计基本能满足学生需求，比较结合活动主题；中20-34分，有方案，课程设计创意不足，活动主题契合度不高。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4.服务保障和应急方案：有健全和完善的服务保障机制，应急方案全面合理，具有可操作性，工作人员配备合理，得1-20分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zcyMGUyYmMyNjE1MWVjZGJlZDY3NTQ3YTRhYTYifQ=="/>
  </w:docVars>
  <w:rsids>
    <w:rsidRoot w:val="000B4B9C"/>
    <w:rsid w:val="000B4B9C"/>
    <w:rsid w:val="00E505AA"/>
    <w:rsid w:val="00E71FD2"/>
    <w:rsid w:val="00EB508C"/>
    <w:rsid w:val="667A3324"/>
    <w:rsid w:val="7FD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353</Words>
  <Characters>383</Characters>
  <Lines>3</Lines>
  <Paragraphs>1</Paragraphs>
  <TotalTime>10</TotalTime>
  <ScaleCrop>false</ScaleCrop>
  <LinksUpToDate>false</LinksUpToDate>
  <CharactersWithSpaces>384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2023-03-01T12:41:00Z</dcterms:created>
  <dc:creator>HFLZ</dc:creator>
  <cp:lastModifiedBy>张兴田</cp:lastModifiedBy>
  <cp:lastPrinted>2023-03-31T08:23:55Z</cp:lastPrinted>
  <dcterms:modified xsi:type="dcterms:W3CDTF">2023-03-31T08:24:20Z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E93F682AEBBE4CA1B6D6F980F1F0A83A</vt:lpwstr>
  </property>
</Properties>
</file>